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720B" w14:textId="790E973C" w:rsidR="002C5191" w:rsidRDefault="002C5191" w:rsidP="001F21B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84BE2">
        <w:rPr>
          <w:rFonts w:ascii="Calibri" w:eastAsia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E22D972" wp14:editId="62906D5D">
            <wp:simplePos x="0" y="0"/>
            <wp:positionH relativeFrom="margin">
              <wp:posOffset>4273550</wp:posOffset>
            </wp:positionH>
            <wp:positionV relativeFrom="paragraph">
              <wp:posOffset>-231140</wp:posOffset>
            </wp:positionV>
            <wp:extent cx="1846800" cy="925200"/>
            <wp:effectExtent l="0" t="0" r="1270" b="8255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92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7334D37" w14:textId="1053C7F1" w:rsidR="002C5191" w:rsidRDefault="002C5191" w:rsidP="001F21B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4E2950E8" w14:textId="77777777" w:rsidR="002C5191" w:rsidRDefault="002C5191" w:rsidP="001F21B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1E038DE6" w14:textId="77777777" w:rsidR="002C5191" w:rsidRDefault="002C5191" w:rsidP="001F21B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AF0FE92" w14:textId="6EDBE691" w:rsidR="001A5DEB" w:rsidRDefault="001A5DEB" w:rsidP="001A5DEB">
      <w:pPr>
        <w:jc w:val="both"/>
        <w:rPr>
          <w:rFonts w:asciiTheme="minorHAnsi" w:hAnsiTheme="minorHAnsi" w:cstheme="minorBidi"/>
          <w:b/>
          <w:sz w:val="26"/>
          <w:szCs w:val="26"/>
          <w:lang w:eastAsia="en-US"/>
        </w:rPr>
      </w:pPr>
    </w:p>
    <w:p w14:paraId="7DF38F40" w14:textId="3BF03B86" w:rsidR="006C489D" w:rsidRDefault="00B456C9" w:rsidP="006C489D">
      <w:p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CARENZA </w:t>
      </w:r>
      <w:r w:rsidR="006C489D" w:rsidRPr="006C489D">
        <w:rPr>
          <w:rFonts w:asciiTheme="minorHAnsi" w:hAnsiTheme="minorHAnsi" w:cstheme="minorHAnsi"/>
          <w:b/>
          <w:sz w:val="26"/>
          <w:szCs w:val="26"/>
        </w:rPr>
        <w:t>TERAPIE INTENSIVE PEDIATRICHE IN ITALIA: LA PROPOSTA DELLA SIN</w:t>
      </w:r>
    </w:p>
    <w:p w14:paraId="4E5678A5" w14:textId="45641A76" w:rsidR="006C489D" w:rsidRPr="006C489D" w:rsidRDefault="001713CD" w:rsidP="006C489D">
      <w:pPr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>
        <w:rPr>
          <w:rFonts w:asciiTheme="minorHAnsi" w:hAnsiTheme="minorHAnsi" w:cstheme="minorHAnsi"/>
          <w:bCs/>
          <w:i/>
          <w:iCs/>
          <w:sz w:val="26"/>
          <w:szCs w:val="26"/>
        </w:rPr>
        <w:t>Aumentare i posti letto disponibili e</w:t>
      </w:r>
      <w:r w:rsidR="00E4689B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d integrarli con 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>una rete</w:t>
      </w:r>
      <w:r w:rsidR="00B456C9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di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r w:rsidRPr="001713CD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TIN allargate </w:t>
      </w:r>
      <w:r w:rsidR="00E4689B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per </w:t>
      </w:r>
      <w:r w:rsidRPr="001713CD">
        <w:rPr>
          <w:rFonts w:asciiTheme="minorHAnsi" w:hAnsiTheme="minorHAnsi" w:cstheme="minorHAnsi"/>
          <w:bCs/>
          <w:i/>
          <w:iCs/>
          <w:sz w:val="26"/>
          <w:szCs w:val="26"/>
        </w:rPr>
        <w:t>la gestione del lattante/bambino critico</w:t>
      </w:r>
    </w:p>
    <w:p w14:paraId="1045CC54" w14:textId="77777777" w:rsidR="001713CD" w:rsidRDefault="001713CD" w:rsidP="006C489D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6AD361A8" w14:textId="752BE102" w:rsidR="001713CD" w:rsidRPr="006C489D" w:rsidRDefault="001713CD" w:rsidP="001713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50352669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lettera pubblicata su </w:t>
      </w:r>
      <w:r w:rsidR="00CA4F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Lancet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da alcuni soci del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proofErr w:type="spellStart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SARNePI</w:t>
      </w:r>
      <w:proofErr w:type="spellEnd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(Società di Anestesia e Rianimazione Neonatale e Pediatria Italiana) e ripresa in questi giorni da molte testate italiane,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ha acceso i riflettori su di un problema che da anni la Società Italiana di Neonatologia</w:t>
      </w:r>
      <w:r w:rsidR="00F137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(SIN)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 denunciando</w:t>
      </w:r>
      <w:bookmarkEnd w:id="0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1713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 Italia mancano i posti letto di Terapia Intensiva Pediatrica (TIP)</w:t>
      </w:r>
      <w:r w:rsidR="00E4689B">
        <w:rPr>
          <w:rFonts w:asciiTheme="minorHAnsi" w:hAnsiTheme="minorHAnsi" w:cstheme="minorHAnsi"/>
          <w:color w:val="000000" w:themeColor="text1"/>
          <w:sz w:val="22"/>
          <w:szCs w:val="22"/>
        </w:rPr>
        <w:t>. S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ono solo 273 per una popolazione di 9.788.622 bambini di età 1-18 anni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 un rapporto di 1 letto ogni 35.856 pazienti, ben lontano dagli standard raccomandati dall’UE di 1 letto ogni 20.000-30.000 bambini. </w:t>
      </w:r>
      <w:bookmarkStart w:id="1" w:name="_Hlk150352738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carenza di posti letto di TIP </w:t>
      </w:r>
      <w:bookmarkEnd w:id="1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è massima al sud e isole</w:t>
      </w:r>
      <w:r w:rsidR="00337B3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7E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rispetto al 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nord e al centro, </w:t>
      </w:r>
      <w:bookmarkStart w:id="2" w:name="_Hlk150352775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creando disparità di assistenza tra regioni e difficoltà di trasferimento dei bambini critici</w:t>
      </w:r>
      <w:bookmarkEnd w:id="2"/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C’è poi il caso emblematico della 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Sardegna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che, pu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r essendo un’isola, non è dotata di alcun posto letto 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 TIP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6572D17" w14:textId="77777777" w:rsidR="001713CD" w:rsidRDefault="001713CD" w:rsidP="001713CD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598DE10" w14:textId="1D5B0B6A" w:rsidR="001713CD" w:rsidRPr="00E4689B" w:rsidRDefault="001713CD" w:rsidP="001713CD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Contemporaneamente al</w:t>
      </w:r>
      <w:r w:rsidR="00E4689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</w:t>
      </w:r>
      <w:r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carenza di posti letto di TIP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c’è il dato dell’incremento del numero di lattanti/ bambini che necessitano di cure intensive</w:t>
      </w:r>
      <w:r w:rsidR="00257E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257ECE" w:rsidRPr="00257E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Si tratta di bambini medic</w:t>
      </w:r>
      <w:r w:rsidRPr="00257EC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almente</w:t>
      </w:r>
      <w:r w:rsidRPr="00320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complessi, </w:t>
      </w:r>
      <w:r w:rsidR="00320B2B" w:rsidRPr="00320B2B">
        <w:rPr>
          <w:rFonts w:asciiTheme="minorHAnsi" w:hAnsiTheme="minorHAnsi" w:cstheme="minorHAnsi"/>
          <w:color w:val="000000" w:themeColor="text1"/>
          <w:sz w:val="22"/>
          <w:szCs w:val="22"/>
        </w:rPr>
        <w:t>con patologie croniche</w:t>
      </w:r>
      <w:r w:rsidR="00DC79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 elevate intensità di cure</w:t>
      </w:r>
      <w:r w:rsidR="00320B2B" w:rsidRPr="00320B2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20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 oggi rappresentano il 50% dei ricoveri </w:t>
      </w:r>
      <w:r w:rsidR="00DC7976">
        <w:rPr>
          <w:rFonts w:asciiTheme="minorHAnsi" w:hAnsiTheme="minorHAnsi" w:cstheme="minorHAnsi"/>
          <w:color w:val="000000" w:themeColor="text1"/>
          <w:sz w:val="22"/>
          <w:szCs w:val="22"/>
        </w:rPr>
        <w:t>nelle Terapie I</w:t>
      </w:r>
      <w:r w:rsidR="00320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ntensive </w:t>
      </w:r>
      <w:r w:rsidR="00DC797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20B2B">
        <w:rPr>
          <w:rFonts w:asciiTheme="minorHAnsi" w:hAnsiTheme="minorHAnsi" w:cstheme="minorHAnsi"/>
          <w:color w:val="000000" w:themeColor="text1"/>
          <w:sz w:val="22"/>
          <w:szCs w:val="22"/>
        </w:rPr>
        <w:t>ediatriche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Dai dati </w:t>
      </w:r>
      <w:r w:rsidRPr="001713CD">
        <w:rPr>
          <w:rFonts w:asciiTheme="minorHAnsi" w:hAnsiTheme="minorHAnsi" w:cstheme="minorHAnsi"/>
          <w:color w:val="000000" w:themeColor="text1"/>
          <w:sz w:val="22"/>
          <w:szCs w:val="22"/>
        </w:rPr>
        <w:t>dell</w:t>
      </w:r>
      <w:r w:rsidR="001E5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’ultimo rapporto </w:t>
      </w:r>
      <w:proofErr w:type="spellStart"/>
      <w:r w:rsidRPr="00FB1BC8">
        <w:rPr>
          <w:rFonts w:asciiTheme="minorHAnsi" w:hAnsiTheme="minorHAnsi" w:cstheme="minorHAnsi"/>
          <w:color w:val="000000" w:themeColor="text1"/>
          <w:sz w:val="22"/>
          <w:szCs w:val="22"/>
        </w:rPr>
        <w:t>TIPNet</w:t>
      </w:r>
      <w:proofErr w:type="spellEnd"/>
      <w:r w:rsidR="00FB1BC8" w:rsidRPr="00FB1B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disponibile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, risulta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infatti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 </w:t>
      </w:r>
      <w:r w:rsidRPr="001713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l’età media di ricovero in TIP è di 19,7 mesi</w:t>
      </w:r>
      <w:r w:rsidR="00E468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 molte problematiche insorgono già in epoca neonatale e che vi è un’affinità per età e patologia con le problematiche gestite in TIN dai neonatologi. </w:t>
      </w:r>
    </w:p>
    <w:p w14:paraId="3071FA53" w14:textId="198E6949" w:rsidR="001713CD" w:rsidRPr="001713CD" w:rsidRDefault="001713CD" w:rsidP="001713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questo si aggiunge </w:t>
      </w:r>
      <w:r w:rsidRPr="001713CD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A3100" wp14:editId="71F696A7">
                <wp:simplePos x="0" y="0"/>
                <wp:positionH relativeFrom="column">
                  <wp:posOffset>2786380</wp:posOffset>
                </wp:positionH>
                <wp:positionV relativeFrom="paragraph">
                  <wp:posOffset>3616960</wp:posOffset>
                </wp:positionV>
                <wp:extent cx="72196" cy="461597"/>
                <wp:effectExtent l="0" t="0" r="4445" b="0"/>
                <wp:wrapNone/>
                <wp:docPr id="3" name="CasellaDiTes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B15E1E-9F2C-A04B-A2C5-0F36528CC9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6" cy="4615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bodyPr rot="0" spcFirstLastPara="1" vertOverflow="overflow" horzOverflow="overflow" vert="horz" wrap="none" lIns="35717" tIns="35717" rIns="35717" bIns="35717" numCol="1" spcCol="38100" rtlCol="0" anchor="ctr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19089" id="_x0000_t202" coordsize="21600,21600" o:spt="202" path="m,l,21600r21600,l21600,xe">
                <v:stroke joinstyle="miter"/>
                <v:path gradientshapeok="t" o:connecttype="rect"/>
              </v:shapetype>
              <v:shape id="CasellaDiTesto 2" o:spid="_x0000_s1026" type="#_x0000_t202" style="position:absolute;margin-left:219.4pt;margin-top:284.8pt;width:5.7pt;height:36.3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" filled="f" stroked="f" strokeweight="1pt">
                <v:stroke miterlimit="4"/>
                <v:textbox style="mso-fit-shape-to-text:t" inset=".99214mm,.99214mm,.99214mm,.99214mm"/>
              </v:shape>
            </w:pict>
          </mc:Fallback>
        </mc:AlternateContent>
      </w:r>
      <w:r w:rsidRPr="001713CD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E73B7" wp14:editId="0BA9EE74">
                <wp:simplePos x="0" y="0"/>
                <wp:positionH relativeFrom="column">
                  <wp:posOffset>2072005</wp:posOffset>
                </wp:positionH>
                <wp:positionV relativeFrom="paragraph">
                  <wp:posOffset>4003040</wp:posOffset>
                </wp:positionV>
                <wp:extent cx="72196" cy="461597"/>
                <wp:effectExtent l="0" t="0" r="4445" b="0"/>
                <wp:wrapNone/>
                <wp:docPr id="2" name="CasellaDiTes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F07A21-CC15-8143-B4F6-DDB860F9E9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6" cy="4615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bodyPr rot="0" spcFirstLastPara="1" vertOverflow="overflow" horzOverflow="overflow" vert="horz" wrap="none" lIns="35717" tIns="35717" rIns="35717" bIns="35717" numCol="1" spcCol="38100" rtlCol="0" anchor="ctr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13D9" id="CasellaDiTesto 1" o:spid="_x0000_s1026" type="#_x0000_t202" style="position:absolute;margin-left:163.15pt;margin-top:315.2pt;width:5.7pt;height:36.3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" filled="f" stroked="f" strokeweight="1pt">
                <v:stroke miterlimit="4"/>
                <v:textbox style="mso-fit-shape-to-text:t" inset=".99214mm,.99214mm,.99214mm,.99214mm"/>
              </v:shape>
            </w:pict>
          </mc:Fallback>
        </mc:AlternateContent>
      </w:r>
      <w:r w:rsidRPr="001713CD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D89BF" wp14:editId="1B0A214E">
                <wp:simplePos x="0" y="0"/>
                <wp:positionH relativeFrom="column">
                  <wp:posOffset>9144635</wp:posOffset>
                </wp:positionH>
                <wp:positionV relativeFrom="paragraph">
                  <wp:posOffset>5960110</wp:posOffset>
                </wp:positionV>
                <wp:extent cx="2557384" cy="288666"/>
                <wp:effectExtent l="0" t="0" r="0" b="0"/>
                <wp:wrapNone/>
                <wp:docPr id="199" name="Italian Pediatric Intensive Care Units Network (TIPNet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384" cy="288666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33A73390" w14:textId="77777777" w:rsidR="001713CD" w:rsidRDefault="001713CD" w:rsidP="001713CD">
                            <w:pPr>
                              <w:pStyle w:val="NormaleWeb"/>
                              <w:spacing w:after="0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SIN Informa dicembre 2019. </w:t>
                            </w:r>
                          </w:p>
                        </w:txbxContent>
                      </wps:txbx>
                      <wps:bodyPr wrap="square" lIns="35717" tIns="35717" rIns="35717" bIns="35717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89BF" id="_x0000_t202" coordsize="21600,21600" o:spt="202" path="m,l,21600r21600,l21600,xe">
                <v:stroke joinstyle="miter"/>
                <v:path gradientshapeok="t" o:connecttype="rect"/>
              </v:shapetype>
              <v:shape id="Italian Pediatric Intensive Care Units Network (TIPNet).…" o:spid="_x0000_s1026" type="#_x0000_t202" style="position:absolute;left:0;text-align:left;margin-left:720.05pt;margin-top:469.3pt;width:201.3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" filled="f" stroked="f" strokeweight="1pt">
                <v:stroke miterlimit="4"/>
                <v:textbox style="mso-fit-shape-to-text:t" inset=".99214mm,.99214mm,.99214mm,.99214mm">
                  <w:txbxContent>
                    <w:p w14:paraId="33A73390" w14:textId="77777777" w:rsidR="001713CD" w:rsidRDefault="001713CD" w:rsidP="001713CD">
                      <w:pPr>
                        <w:pStyle w:val="NormaleWeb"/>
                        <w:spacing w:after="0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kern w:val="24"/>
                          <w:sz w:val="28"/>
                          <w:szCs w:val="28"/>
                        </w:rPr>
                        <w:t xml:space="preserve">SIN Informa dicembre 2019. </w:t>
                      </w:r>
                    </w:p>
                  </w:txbxContent>
                </v:textbox>
              </v:shape>
            </w:pict>
          </mc:Fallback>
        </mc:AlternateContent>
      </w:r>
      <w:r w:rsidRPr="001713CD">
        <w:rPr>
          <w:rFonts w:asciiTheme="minorHAnsi" w:hAnsiTheme="minorHAnsi" w:cstheme="minorHAnsi"/>
          <w:bCs/>
          <w:sz w:val="22"/>
          <w:szCs w:val="22"/>
        </w:rPr>
        <w:t>l’unanime riconoscimento della</w:t>
      </w:r>
      <w:r w:rsidRPr="006C489D">
        <w:rPr>
          <w:rFonts w:asciiTheme="minorHAnsi" w:hAnsiTheme="minorHAnsi" w:cstheme="minorHAnsi"/>
          <w:b/>
          <w:sz w:val="22"/>
          <w:szCs w:val="22"/>
        </w:rPr>
        <w:t xml:space="preserve"> inopportunità di ricoverare i bambini critici in reparti di rianimazione dell’adulto</w:t>
      </w:r>
      <w:r w:rsidR="00F137AE">
        <w:rPr>
          <w:rFonts w:asciiTheme="minorHAnsi" w:hAnsiTheme="minorHAnsi" w:cstheme="minorHAnsi"/>
          <w:b/>
          <w:sz w:val="22"/>
          <w:szCs w:val="22"/>
        </w:rPr>
        <w:t>,</w:t>
      </w:r>
      <w:r w:rsidRPr="006C48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37AE">
        <w:rPr>
          <w:rFonts w:asciiTheme="minorHAnsi" w:hAnsiTheme="minorHAnsi" w:cstheme="minorHAnsi"/>
          <w:bCs/>
          <w:sz w:val="22"/>
          <w:szCs w:val="22"/>
        </w:rPr>
        <w:t>perché i</w:t>
      </w:r>
      <w:r w:rsidRPr="001713CD">
        <w:rPr>
          <w:rFonts w:asciiTheme="minorHAnsi" w:hAnsiTheme="minorHAnsi" w:cstheme="minorHAnsi"/>
          <w:bCs/>
          <w:sz w:val="22"/>
          <w:szCs w:val="22"/>
        </w:rPr>
        <w:t xml:space="preserve"> bambini</w:t>
      </w:r>
      <w:r w:rsidR="00F137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13CD">
        <w:rPr>
          <w:rFonts w:asciiTheme="minorHAnsi" w:hAnsiTheme="minorHAnsi" w:cstheme="minorHAnsi"/>
          <w:bCs/>
          <w:sz w:val="22"/>
          <w:szCs w:val="22"/>
        </w:rPr>
        <w:t>non sono piccoli adulti</w:t>
      </w:r>
      <w:r w:rsidR="00F137AE">
        <w:rPr>
          <w:rFonts w:asciiTheme="minorHAnsi" w:hAnsiTheme="minorHAnsi" w:cstheme="minorHAnsi"/>
          <w:bCs/>
          <w:sz w:val="22"/>
          <w:szCs w:val="22"/>
        </w:rPr>
        <w:t>,</w:t>
      </w:r>
      <w:r w:rsidRPr="001713CD">
        <w:rPr>
          <w:rFonts w:asciiTheme="minorHAnsi" w:hAnsiTheme="minorHAnsi" w:cstheme="minorHAnsi"/>
          <w:bCs/>
          <w:sz w:val="22"/>
          <w:szCs w:val="22"/>
        </w:rPr>
        <w:t xml:space="preserve"> ma degli esseri in divenire, con peculiarità tipiche dell’età evolutiva</w:t>
      </w:r>
      <w:r w:rsidR="00F137AE">
        <w:rPr>
          <w:rFonts w:asciiTheme="minorHAnsi" w:hAnsiTheme="minorHAnsi" w:cstheme="minorHAnsi"/>
          <w:bCs/>
          <w:sz w:val="22"/>
          <w:szCs w:val="22"/>
        </w:rPr>
        <w:t>,</w:t>
      </w:r>
      <w:r w:rsidRPr="001713CD">
        <w:rPr>
          <w:rFonts w:asciiTheme="minorHAnsi" w:hAnsiTheme="minorHAnsi" w:cstheme="minorHAnsi"/>
          <w:bCs/>
          <w:sz w:val="22"/>
          <w:szCs w:val="22"/>
        </w:rPr>
        <w:t xml:space="preserve"> che richiedono comportamenti e risposte fortemente personalizzati, elargibili in maniera ottimale solo da chi ha competenza su questa categoria di pazienti. </w:t>
      </w:r>
    </w:p>
    <w:p w14:paraId="1F9D01EB" w14:textId="0F089650" w:rsidR="001713CD" w:rsidRPr="006C489D" w:rsidRDefault="001713CD" w:rsidP="001713CD">
      <w:pPr>
        <w:jc w:val="both"/>
        <w:rPr>
          <w:rFonts w:asciiTheme="minorHAnsi" w:hAnsiTheme="minorHAnsi" w:cstheme="minorHAnsi"/>
          <w:sz w:val="22"/>
          <w:szCs w:val="22"/>
        </w:rPr>
      </w:pPr>
      <w:r w:rsidRPr="006C489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C7AA9" wp14:editId="69EA909D">
                <wp:simplePos x="0" y="0"/>
                <wp:positionH relativeFrom="margin">
                  <wp:align>left</wp:align>
                </wp:positionH>
                <wp:positionV relativeFrom="paragraph">
                  <wp:posOffset>3257550</wp:posOffset>
                </wp:positionV>
                <wp:extent cx="77042" cy="232001"/>
                <wp:effectExtent l="0" t="0" r="0" b="0"/>
                <wp:wrapNone/>
                <wp:docPr id="7" name="CasellaDi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2" cy="232001"/>
                        </a:xfrm>
                        <a:prstGeom prst="rect">
                          <a:avLst/>
                        </a:prstGeom>
                        <a:noFill/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AF42" id="CasellaDiTesto 6" o:spid="_x0000_s1026" type="#_x0000_t202" style="position:absolute;margin-left:0;margin-top:256.5pt;width:6.05pt;height:1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" filled="f" stroked="f">
                <v:textbox style="mso-fit-shape-to-text:t"/>
                <w10:wrap anchorx="margin"/>
              </v:shape>
            </w:pict>
          </mc:Fallback>
        </mc:AlternateContent>
      </w:r>
      <w:r w:rsidRPr="006C489D">
        <w:rPr>
          <w:rFonts w:asciiTheme="minorHAnsi" w:hAnsiTheme="minorHAnsi" w:cstheme="minorHAnsi"/>
          <w:noProof/>
          <w:sz w:val="22"/>
          <w:szCs w:val="22"/>
        </w:rPr>
        <w:t>Una importante mole di</w:t>
      </w:r>
      <w:r w:rsidRPr="006C489D">
        <w:rPr>
          <w:rFonts w:asciiTheme="minorHAnsi" w:hAnsiTheme="minorHAnsi" w:cstheme="minorHAnsi"/>
          <w:sz w:val="22"/>
          <w:szCs w:val="22"/>
        </w:rPr>
        <w:t xml:space="preserve"> dati di letteratura ha dimostrato che i bambini criticamente malati, ricoverati nei reparti di Terapia Intensiva Pediatrica (TIP), ricevono qualità di cure più elevate, hanno esiti migliori e una mortalità più bassa rispetto a quelli ricoverati nei reparti intensivi degli adulti. </w:t>
      </w:r>
      <w:r w:rsidRPr="006C489D">
        <w:rPr>
          <w:rFonts w:asciiTheme="minorHAnsi" w:hAnsiTheme="minorHAnsi" w:cstheme="minorHAnsi"/>
          <w:b/>
          <w:sz w:val="22"/>
          <w:szCs w:val="22"/>
        </w:rPr>
        <w:t xml:space="preserve">Ciò nonostante, ancora oggi sono rari gli ospedali in Italia in cui è possibile accogliere adeguatamente un bambino critico e vi è una distribuzione disomogenea dei reparti di </w:t>
      </w:r>
      <w:r w:rsidR="00F137AE" w:rsidRPr="006C489D">
        <w:rPr>
          <w:rFonts w:asciiTheme="minorHAnsi" w:hAnsiTheme="minorHAnsi" w:cstheme="minorHAnsi"/>
          <w:b/>
          <w:sz w:val="22"/>
          <w:szCs w:val="22"/>
        </w:rPr>
        <w:t xml:space="preserve">Terapia Intensiva Pediatrica </w:t>
      </w:r>
      <w:r w:rsidRPr="006C489D">
        <w:rPr>
          <w:rFonts w:asciiTheme="minorHAnsi" w:hAnsiTheme="minorHAnsi" w:cstheme="minorHAnsi"/>
          <w:b/>
          <w:sz w:val="22"/>
          <w:szCs w:val="22"/>
        </w:rPr>
        <w:t>lungo la penisola</w:t>
      </w:r>
      <w:r w:rsidRPr="006C489D">
        <w:rPr>
          <w:rFonts w:asciiTheme="minorHAnsi" w:hAnsiTheme="minorHAnsi" w:cstheme="minorHAnsi"/>
          <w:sz w:val="22"/>
          <w:szCs w:val="22"/>
        </w:rPr>
        <w:t xml:space="preserve">. Su </w:t>
      </w:r>
      <w:r w:rsidRPr="0067411A">
        <w:rPr>
          <w:rFonts w:asciiTheme="minorHAnsi" w:hAnsiTheme="minorHAnsi" w:cstheme="minorHAnsi"/>
          <w:sz w:val="22"/>
          <w:szCs w:val="22"/>
        </w:rPr>
        <w:t>26</w:t>
      </w:r>
      <w:r w:rsidRPr="006C489D">
        <w:rPr>
          <w:rFonts w:asciiTheme="minorHAnsi" w:hAnsiTheme="minorHAnsi" w:cstheme="minorHAnsi"/>
          <w:sz w:val="22"/>
          <w:szCs w:val="22"/>
        </w:rPr>
        <w:t xml:space="preserve"> </w:t>
      </w:r>
      <w:r w:rsidR="00F137AE" w:rsidRPr="006C489D">
        <w:rPr>
          <w:rFonts w:asciiTheme="minorHAnsi" w:hAnsiTheme="minorHAnsi" w:cstheme="minorHAnsi"/>
          <w:sz w:val="22"/>
          <w:szCs w:val="22"/>
        </w:rPr>
        <w:t>Terapie Intensive Pediatriche</w:t>
      </w:r>
      <w:r w:rsidR="0081523F">
        <w:rPr>
          <w:rFonts w:asciiTheme="minorHAnsi" w:hAnsiTheme="minorHAnsi" w:cstheme="minorHAnsi"/>
          <w:sz w:val="22"/>
          <w:szCs w:val="22"/>
        </w:rPr>
        <w:t>,</w:t>
      </w:r>
      <w:r w:rsidRPr="006C489D">
        <w:rPr>
          <w:rFonts w:asciiTheme="minorHAnsi" w:hAnsiTheme="minorHAnsi" w:cstheme="minorHAnsi"/>
          <w:sz w:val="22"/>
          <w:szCs w:val="22"/>
        </w:rPr>
        <w:t xml:space="preserve"> infatti, 13 sono al nord, 9 al centro, 4 al sud. Non sono aumentati negli anni i posti letto dedicati alle cure intensive del bambino, in controtendenza con quanto è</w:t>
      </w:r>
      <w:r w:rsidR="00E4689B">
        <w:rPr>
          <w:rFonts w:asciiTheme="minorHAnsi" w:hAnsiTheme="minorHAnsi" w:cstheme="minorHAnsi"/>
          <w:sz w:val="22"/>
          <w:szCs w:val="22"/>
        </w:rPr>
        <w:t>,</w:t>
      </w:r>
      <w:r w:rsidRPr="006C489D">
        <w:rPr>
          <w:rFonts w:asciiTheme="minorHAnsi" w:hAnsiTheme="minorHAnsi" w:cstheme="minorHAnsi"/>
          <w:sz w:val="22"/>
          <w:szCs w:val="22"/>
        </w:rPr>
        <w:t xml:space="preserve"> invece</w:t>
      </w:r>
      <w:r w:rsidR="00E4689B">
        <w:rPr>
          <w:rFonts w:asciiTheme="minorHAnsi" w:hAnsiTheme="minorHAnsi" w:cstheme="minorHAnsi"/>
          <w:sz w:val="22"/>
          <w:szCs w:val="22"/>
        </w:rPr>
        <w:t>,</w:t>
      </w:r>
      <w:r w:rsidRPr="006C489D">
        <w:rPr>
          <w:rFonts w:asciiTheme="minorHAnsi" w:hAnsiTheme="minorHAnsi" w:cstheme="minorHAnsi"/>
          <w:sz w:val="22"/>
          <w:szCs w:val="22"/>
        </w:rPr>
        <w:t xml:space="preserve"> accaduto in altri paesi europei e del Nord America. </w:t>
      </w:r>
    </w:p>
    <w:p w14:paraId="655F5DF3" w14:textId="248928CF" w:rsidR="001713CD" w:rsidRDefault="001713CD" w:rsidP="001713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489D">
        <w:rPr>
          <w:rFonts w:asciiTheme="minorHAnsi" w:hAnsiTheme="minorHAnsi" w:cstheme="minorHAnsi"/>
          <w:sz w:val="22"/>
          <w:szCs w:val="22"/>
        </w:rPr>
        <w:t xml:space="preserve">Ogni anno in Italia vengono ricoverati in Terapia Intensiva Pediatrica oltre 8500 bambini per cure intensive mediche, post-chirurgiche e traumi. </w:t>
      </w:r>
      <w:r w:rsidRPr="006C489D">
        <w:rPr>
          <w:rFonts w:asciiTheme="minorHAnsi" w:hAnsiTheme="minorHAnsi" w:cstheme="minorHAnsi"/>
          <w:b/>
          <w:sz w:val="22"/>
          <w:szCs w:val="22"/>
        </w:rPr>
        <w:t>Quest</w:t>
      </w:r>
      <w:r w:rsidR="00F137AE">
        <w:rPr>
          <w:rFonts w:asciiTheme="minorHAnsi" w:hAnsiTheme="minorHAnsi" w:cstheme="minorHAnsi"/>
          <w:b/>
          <w:sz w:val="22"/>
          <w:szCs w:val="22"/>
        </w:rPr>
        <w:t xml:space="preserve">o dato è sottostimato e </w:t>
      </w:r>
      <w:r w:rsidRPr="006C489D">
        <w:rPr>
          <w:rFonts w:asciiTheme="minorHAnsi" w:hAnsiTheme="minorHAnsi" w:cstheme="minorHAnsi"/>
          <w:b/>
          <w:sz w:val="22"/>
          <w:szCs w:val="22"/>
        </w:rPr>
        <w:t>rappresenta solo il 50% dei bambini critici realmente ricoverati</w:t>
      </w:r>
      <w:r w:rsidRPr="006C489D">
        <w:rPr>
          <w:rFonts w:asciiTheme="minorHAnsi" w:hAnsiTheme="minorHAnsi" w:cstheme="minorHAnsi"/>
          <w:sz w:val="22"/>
          <w:szCs w:val="22"/>
        </w:rPr>
        <w:t xml:space="preserve">, </w:t>
      </w:r>
      <w:r w:rsidRPr="006C489D">
        <w:rPr>
          <w:rFonts w:asciiTheme="minorHAnsi" w:hAnsiTheme="minorHAnsi" w:cstheme="minorHAnsi"/>
          <w:b/>
          <w:sz w:val="22"/>
          <w:szCs w:val="22"/>
        </w:rPr>
        <w:t xml:space="preserve">poiché l’altro 50% </w:t>
      </w:r>
      <w:r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è </w:t>
      </w:r>
      <w:r w:rsidR="00F137AE" w:rsidRPr="00F137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ancora </w:t>
      </w:r>
      <w:r w:rsidR="00E4689B" w:rsidRPr="00F137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assistito</w:t>
      </w:r>
      <w:r w:rsidR="00E4689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 strutture dell’adulto</w:t>
      </w:r>
      <w:r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per la difficoltà di individuare il numero di posti letto di TIP, in quanto manca il codice disciplina che lo identifichi. </w:t>
      </w:r>
    </w:p>
    <w:p w14:paraId="13F1D75C" w14:textId="77777777" w:rsidR="00E4689B" w:rsidRPr="006C489D" w:rsidRDefault="00E4689B" w:rsidP="001713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92366E" w14:textId="37B756F4" w:rsidR="00213FDA" w:rsidRPr="00E4689B" w:rsidRDefault="00E4689B" w:rsidP="001713CD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La proposta della SIN</w:t>
      </w:r>
    </w:p>
    <w:p w14:paraId="4A564944" w14:textId="6E53CA15" w:rsidR="001713CD" w:rsidRPr="006C489D" w:rsidRDefault="00213FDA" w:rsidP="001713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Gi</w:t>
      </w:r>
      <w:r w:rsidR="001713C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à da alcuni anni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1713C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SIN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 costituito </w:t>
      </w:r>
      <w:r w:rsidR="001713C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un gruppo di studio nell’ambito della società scientifica, dedicato ad approfondire e diffondere</w:t>
      </w:r>
      <w:r w:rsidR="00337B3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713C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tra gli operatori del settore</w:t>
      </w:r>
      <w:r w:rsidR="00337B3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713C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 tematiche legate alla cura del lattante critico (GdS Terapia intensiva della Prima Infanzia-TIPI)</w:t>
      </w:r>
      <w:r w:rsidR="00F137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257E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proporre una </w:t>
      </w:r>
      <w:r w:rsidR="00F137AE">
        <w:rPr>
          <w:rFonts w:asciiTheme="minorHAnsi" w:hAnsiTheme="minorHAnsi" w:cstheme="minorHAnsi"/>
          <w:color w:val="000000" w:themeColor="text1"/>
          <w:sz w:val="22"/>
          <w:szCs w:val="22"/>
        </w:rPr>
        <w:t>soluzione del problema</w:t>
      </w:r>
      <w:r w:rsidR="001713C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F1B18A3" w14:textId="30BC0BEF" w:rsidR="006C489D" w:rsidRPr="006C489D" w:rsidRDefault="00F137AE" w:rsidP="006C489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a SIN ha monitorato nel tempo il numero di lattanti che vengono ricoverati nelle TIN. La prima survey condotta dal 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ruppo di Studio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TIPI, riferita all’anno solare 2019, ha rivelato che il </w:t>
      </w:r>
      <w:r w:rsidR="006C489D" w:rsidRPr="00F137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79% delle TIN aveva ricoverato o gestito bambini oltre i 30 giorni di vita e/o le 44 settimane di età post-concezionale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. Lo stesso dato è emerso da un update riferito all’anno 2021, da cui emergeva che la patologia respiratoria, spesso legata a bronchiolite da VRS</w:t>
      </w:r>
      <w:r w:rsidR="00257EC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era la principale causa di ricovero in terapia intensiva. </w:t>
      </w:r>
    </w:p>
    <w:p w14:paraId="5D8D0EA3" w14:textId="25E3151D" w:rsidR="006C489D" w:rsidRPr="006C489D" w:rsidRDefault="00F137AE" w:rsidP="006C489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Per arginare il problema della </w:t>
      </w:r>
      <w:r w:rsidR="006C489D"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carenza di posti letto di TIP in Italia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Pr="00F137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è necessario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aumentare il numero di posti letto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nelle U</w:t>
      </w:r>
      <w:r w:rsidRPr="00F137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nità di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F137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erapia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F137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ntensiva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F137AE">
        <w:rPr>
          <w:rFonts w:asciiTheme="minorHAnsi" w:hAnsiTheme="minorHAnsi" w:cstheme="minorHAnsi"/>
          <w:color w:val="000000" w:themeColor="text1"/>
          <w:sz w:val="22"/>
          <w:szCs w:val="22"/>
        </w:rPr>
        <w:t>ediatrica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PICU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migliorandone la distribuzione geografica nel Paese e creando una rete che coordini, con criteri centralizzati, il trattamento e il trasferimento dei pazienti pediatrici in condizioni critiche, su modello </w:t>
      </w:r>
      <w:r w:rsidR="00381788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Hub &amp; </w:t>
      </w:r>
      <w:proofErr w:type="spellStart"/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Spok</w:t>
      </w:r>
      <w:r w:rsidR="00663FD8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proofErr w:type="spellEnd"/>
      <w:r w:rsidR="00381788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, come proposto da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llo studio pubblicato su </w:t>
      </w:r>
      <w:r w:rsidR="006C489D" w:rsidRPr="001419B2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1419B2" w:rsidRPr="001419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6C489D" w:rsidRPr="001419B2">
        <w:rPr>
          <w:rFonts w:asciiTheme="minorHAnsi" w:hAnsiTheme="minorHAnsi" w:cstheme="minorHAnsi"/>
          <w:color w:val="000000" w:themeColor="text1"/>
          <w:sz w:val="22"/>
          <w:szCs w:val="22"/>
        </w:rPr>
        <w:t>Lancet”</w:t>
      </w:r>
      <w:r w:rsidRPr="001419B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secondo la Società Italiana di Neonatologia bisogna anche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potenziare ciò che </w:t>
      </w:r>
      <w:r w:rsidR="0083542B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 neonatologi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ormai da alcuni anni, ha</w:t>
      </w:r>
      <w:r w:rsidR="00D56C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nno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3542B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di fatto 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messo in atto, </w:t>
      </w:r>
      <w:r w:rsidR="006C489D" w:rsidRPr="008354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attraverso la realizzazione di TIN allargate</w:t>
      </w:r>
      <w:r w:rsidR="006C489D" w:rsidRPr="006C489D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C489D" w:rsidRPr="006C48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alla gestione del lattante/bambino critico, 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individuate per caratteristiche logistiche ed organizzative e per </w:t>
      </w:r>
      <w:r w:rsidR="00381788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macroaree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territoriali e/o di bacino di popolazione di competenza</w:t>
      </w:r>
      <w:r w:rsid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particolarmente in zone dove vi è carenza di TI</w:t>
      </w:r>
      <w:r w:rsid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</w:t>
      </w:r>
      <w:r w:rsidR="006C489D" w:rsidRPr="008354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Ciò è reso possibile anche grazie alla distribuzione delle TI</w:t>
      </w:r>
      <w:r w:rsidR="0083542B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delle TIP sul territorio Nazionale</w:t>
      </w:r>
      <w:r w:rsidR="00257EC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 124 TIN e </w:t>
      </w:r>
      <w:r w:rsidR="006C489D" w:rsidRPr="0067411A">
        <w:rPr>
          <w:rFonts w:asciiTheme="minorHAnsi" w:hAnsiTheme="minorHAnsi" w:cstheme="minorHAnsi"/>
          <w:sz w:val="22"/>
          <w:szCs w:val="22"/>
        </w:rPr>
        <w:t>2</w:t>
      </w:r>
      <w:r w:rsidR="0067411A" w:rsidRPr="0067411A">
        <w:rPr>
          <w:rFonts w:asciiTheme="minorHAnsi" w:hAnsiTheme="minorHAnsi" w:cstheme="minorHAnsi"/>
          <w:sz w:val="22"/>
          <w:szCs w:val="22"/>
        </w:rPr>
        <w:t>6</w:t>
      </w:r>
      <w:r w:rsidR="006C489D" w:rsidRPr="0067411A">
        <w:rPr>
          <w:rFonts w:asciiTheme="minorHAnsi" w:hAnsiTheme="minorHAnsi" w:cstheme="minorHAnsi"/>
          <w:sz w:val="22"/>
          <w:szCs w:val="22"/>
        </w:rPr>
        <w:t xml:space="preserve"> </w:t>
      </w:r>
      <w:r w:rsidR="006C489D" w:rsidRPr="006C489D">
        <w:rPr>
          <w:rFonts w:asciiTheme="minorHAnsi" w:hAnsiTheme="minorHAnsi" w:cstheme="minorHAnsi"/>
          <w:color w:val="000000" w:themeColor="text1"/>
          <w:sz w:val="22"/>
          <w:szCs w:val="22"/>
        </w:rPr>
        <w:t>TIP.</w:t>
      </w:r>
    </w:p>
    <w:p w14:paraId="0C7E2E21" w14:textId="02D0A50E" w:rsidR="006C489D" w:rsidRPr="006C489D" w:rsidRDefault="006C489D" w:rsidP="006C489D">
      <w:pPr>
        <w:jc w:val="both"/>
        <w:rPr>
          <w:rFonts w:asciiTheme="minorHAnsi" w:hAnsiTheme="minorHAnsi" w:cstheme="minorHAnsi"/>
          <w:sz w:val="22"/>
          <w:szCs w:val="22"/>
        </w:rPr>
      </w:pPr>
      <w:r w:rsidRPr="006C489D">
        <w:rPr>
          <w:rFonts w:asciiTheme="minorHAnsi" w:hAnsiTheme="minorHAnsi" w:cstheme="minorHAnsi"/>
          <w:sz w:val="22"/>
          <w:szCs w:val="22"/>
        </w:rPr>
        <w:t>Questo modello di cure miste, in cui a reparti esclusivi di TIP e di TIN, si affiancano reparti misti di TIN allargate</w:t>
      </w:r>
      <w:r w:rsidR="00257ECE">
        <w:rPr>
          <w:rFonts w:asciiTheme="minorHAnsi" w:hAnsiTheme="minorHAnsi" w:cstheme="minorHAnsi"/>
          <w:sz w:val="22"/>
          <w:szCs w:val="22"/>
        </w:rPr>
        <w:t>,</w:t>
      </w:r>
      <w:r w:rsidRPr="006C489D">
        <w:rPr>
          <w:rFonts w:asciiTheme="minorHAnsi" w:hAnsiTheme="minorHAnsi" w:cstheme="minorHAnsi"/>
          <w:sz w:val="22"/>
          <w:szCs w:val="22"/>
        </w:rPr>
        <w:t xml:space="preserve"> è già presente in paesi come la Germania, la Francia e la Spagna, che hanno una territorialità e una popolazione simile </w:t>
      </w:r>
      <w:r w:rsidR="0083542B">
        <w:rPr>
          <w:rFonts w:asciiTheme="minorHAnsi" w:hAnsiTheme="minorHAnsi" w:cstheme="minorHAnsi"/>
          <w:sz w:val="22"/>
          <w:szCs w:val="22"/>
        </w:rPr>
        <w:t>a quella del nostro Paese</w:t>
      </w:r>
      <w:r w:rsidRPr="006C48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64C14F" w14:textId="0E0CE996" w:rsidR="00E4689B" w:rsidRDefault="006C489D" w:rsidP="00E4689B">
      <w:pPr>
        <w:jc w:val="both"/>
        <w:rPr>
          <w:rFonts w:asciiTheme="minorHAnsi" w:hAnsiTheme="minorHAnsi" w:cstheme="minorHAnsi"/>
          <w:sz w:val="22"/>
          <w:szCs w:val="22"/>
        </w:rPr>
      </w:pPr>
      <w:r w:rsidRPr="006C489D">
        <w:rPr>
          <w:rFonts w:asciiTheme="minorHAnsi" w:hAnsiTheme="minorHAnsi" w:cstheme="minorHAnsi"/>
          <w:sz w:val="22"/>
          <w:szCs w:val="22"/>
        </w:rPr>
        <w:t xml:space="preserve">Il modello proposto dalla SIN avrebbe molti vantaggi: </w:t>
      </w:r>
    </w:p>
    <w:p w14:paraId="567E27E1" w14:textId="2E3389B6" w:rsidR="006C489D" w:rsidRPr="00E4689B" w:rsidRDefault="006C489D" w:rsidP="00E4689B">
      <w:pPr>
        <w:pStyle w:val="Paragrafoelenco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4689B">
        <w:rPr>
          <w:rFonts w:asciiTheme="minorHAnsi" w:hAnsiTheme="minorHAnsi" w:cstheme="minorHAnsi"/>
          <w:sz w:val="22"/>
          <w:szCs w:val="22"/>
        </w:rPr>
        <w:t>i lattanti sarebbero gestiti in continuità da neonatologi che ben conoscono la patologia da cui sono affetti</w:t>
      </w:r>
      <w:r w:rsidR="00601ABD">
        <w:rPr>
          <w:rFonts w:asciiTheme="minorHAnsi" w:hAnsiTheme="minorHAnsi" w:cstheme="minorHAnsi"/>
          <w:sz w:val="22"/>
          <w:szCs w:val="22"/>
        </w:rPr>
        <w:t>;</w:t>
      </w:r>
    </w:p>
    <w:p w14:paraId="40CCB981" w14:textId="68DEF2E9" w:rsidR="006C489D" w:rsidRPr="0083542B" w:rsidRDefault="006C489D" w:rsidP="00E4689B">
      <w:pPr>
        <w:pStyle w:val="Paragrafoelenco"/>
        <w:numPr>
          <w:ilvl w:val="0"/>
          <w:numId w:val="8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42B">
        <w:rPr>
          <w:rFonts w:asciiTheme="minorHAnsi" w:hAnsiTheme="minorHAnsi" w:cstheme="minorHAnsi"/>
          <w:sz w:val="22"/>
          <w:szCs w:val="22"/>
        </w:rPr>
        <w:t>si potrebbe mantenere quel tasso di occupazione del</w:t>
      </w:r>
      <w:r w:rsidR="00337B38">
        <w:rPr>
          <w:rFonts w:asciiTheme="minorHAnsi" w:hAnsiTheme="minorHAnsi" w:cstheme="minorHAnsi"/>
          <w:sz w:val="22"/>
          <w:szCs w:val="22"/>
        </w:rPr>
        <w:t>l’</w:t>
      </w:r>
      <w:r w:rsidRPr="0083542B">
        <w:rPr>
          <w:rFonts w:asciiTheme="minorHAnsi" w:hAnsiTheme="minorHAnsi" w:cstheme="minorHAnsi"/>
          <w:sz w:val="22"/>
          <w:szCs w:val="22"/>
        </w:rPr>
        <w:t xml:space="preserve">85% dei posti letto di TIP cui fanno riferimento gli autori della lettera pubblicata su </w:t>
      </w:r>
      <w:r w:rsidR="001419B2">
        <w:rPr>
          <w:rFonts w:asciiTheme="minorHAnsi" w:hAnsiTheme="minorHAnsi" w:cstheme="minorHAnsi"/>
          <w:sz w:val="22"/>
          <w:szCs w:val="22"/>
        </w:rPr>
        <w:t xml:space="preserve">The </w:t>
      </w:r>
      <w:r w:rsidRPr="0083542B">
        <w:rPr>
          <w:rFonts w:asciiTheme="minorHAnsi" w:hAnsiTheme="minorHAnsi" w:cstheme="minorHAnsi"/>
          <w:sz w:val="22"/>
          <w:szCs w:val="22"/>
        </w:rPr>
        <w:t>Lancet. Quest’ultimo aspetto potrebbe risultare particolarmente utile in quei casi in cui si rendesse</w:t>
      </w:r>
      <w:r w:rsidR="00FA42FD">
        <w:rPr>
          <w:rFonts w:asciiTheme="minorHAnsi" w:hAnsiTheme="minorHAnsi" w:cstheme="minorHAnsi"/>
          <w:sz w:val="22"/>
          <w:szCs w:val="22"/>
        </w:rPr>
        <w:t xml:space="preserve"> indispensabile</w:t>
      </w:r>
      <w:r w:rsidRPr="0083542B">
        <w:rPr>
          <w:rFonts w:asciiTheme="minorHAnsi" w:hAnsiTheme="minorHAnsi" w:cstheme="minorHAnsi"/>
          <w:sz w:val="22"/>
          <w:szCs w:val="22"/>
        </w:rPr>
        <w:t xml:space="preserve"> ampliare improvvisamente il numero di posti letto di terapia intensiva pediatrica, come ad esempio in caso di nuove ondate pandemiche</w:t>
      </w:r>
      <w:r w:rsidR="00702BBF">
        <w:rPr>
          <w:rFonts w:asciiTheme="minorHAnsi" w:hAnsiTheme="minorHAnsi" w:cstheme="minorHAnsi"/>
          <w:sz w:val="22"/>
          <w:szCs w:val="22"/>
        </w:rPr>
        <w:t>,</w:t>
      </w:r>
      <w:r w:rsidRPr="0083542B">
        <w:rPr>
          <w:rFonts w:asciiTheme="minorHAnsi" w:hAnsiTheme="minorHAnsi" w:cstheme="minorHAnsi"/>
          <w:sz w:val="22"/>
          <w:szCs w:val="22"/>
        </w:rPr>
        <w:t xml:space="preserve"> come quella recente da COVID-19, o in corso di epidemie da virus respiratori</w:t>
      </w:r>
      <w:r w:rsidR="00702BBF">
        <w:rPr>
          <w:rFonts w:asciiTheme="minorHAnsi" w:hAnsiTheme="minorHAnsi" w:cstheme="minorHAnsi"/>
          <w:sz w:val="22"/>
          <w:szCs w:val="22"/>
        </w:rPr>
        <w:t>,</w:t>
      </w:r>
      <w:r w:rsidRPr="0083542B">
        <w:rPr>
          <w:rFonts w:asciiTheme="minorHAnsi" w:hAnsiTheme="minorHAnsi" w:cstheme="minorHAnsi"/>
          <w:sz w:val="22"/>
          <w:szCs w:val="22"/>
        </w:rPr>
        <w:t xml:space="preserve"> come il virus respiratorio sinciziale</w:t>
      </w:r>
      <w:r w:rsidR="00601ABD">
        <w:rPr>
          <w:rFonts w:asciiTheme="minorHAnsi" w:hAnsiTheme="minorHAnsi" w:cstheme="minorHAnsi"/>
          <w:sz w:val="22"/>
          <w:szCs w:val="22"/>
        </w:rPr>
        <w:t>;</w:t>
      </w:r>
    </w:p>
    <w:p w14:paraId="08F570BE" w14:textId="2160F8A9" w:rsidR="006C489D" w:rsidRPr="0083542B" w:rsidRDefault="006C489D" w:rsidP="00E4689B">
      <w:pPr>
        <w:pStyle w:val="Paragrafoelenco"/>
        <w:numPr>
          <w:ilvl w:val="0"/>
          <w:numId w:val="8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42B">
        <w:rPr>
          <w:rFonts w:asciiTheme="minorHAnsi" w:hAnsiTheme="minorHAnsi" w:cstheme="minorHAnsi"/>
          <w:sz w:val="22"/>
          <w:szCs w:val="22"/>
        </w:rPr>
        <w:t xml:space="preserve">si eviterebbe di rifare lo stesso errore fatto in passato e cioè ricoverare i bambini presso reparti concepiti per gli adulti </w:t>
      </w:r>
      <w:r w:rsidR="00E4689B" w:rsidRPr="0083542B">
        <w:rPr>
          <w:rFonts w:asciiTheme="minorHAnsi" w:hAnsiTheme="minorHAnsi" w:cstheme="minorHAnsi"/>
          <w:sz w:val="22"/>
          <w:szCs w:val="22"/>
        </w:rPr>
        <w:t>o, peggio ancora,</w:t>
      </w:r>
      <w:r w:rsidRPr="0083542B">
        <w:rPr>
          <w:rFonts w:asciiTheme="minorHAnsi" w:hAnsiTheme="minorHAnsi" w:cstheme="minorHAnsi"/>
          <w:sz w:val="22"/>
          <w:szCs w:val="22"/>
        </w:rPr>
        <w:t xml:space="preserve"> demandarne la gestione ad un personale non dedicato. </w:t>
      </w:r>
    </w:p>
    <w:p w14:paraId="75AF0E0C" w14:textId="77777777" w:rsidR="00E4689B" w:rsidRDefault="00E4689B" w:rsidP="008354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2EB8F" w14:textId="7DFC24FE" w:rsidR="006C489D" w:rsidRPr="006C489D" w:rsidRDefault="006C489D" w:rsidP="0083542B">
      <w:pPr>
        <w:jc w:val="both"/>
        <w:rPr>
          <w:rFonts w:asciiTheme="minorHAnsi" w:hAnsiTheme="minorHAnsi" w:cstheme="minorHAnsi"/>
          <w:sz w:val="22"/>
          <w:szCs w:val="22"/>
        </w:rPr>
      </w:pPr>
      <w:r w:rsidRPr="006C489D">
        <w:rPr>
          <w:rFonts w:asciiTheme="minorHAnsi" w:hAnsiTheme="minorHAnsi" w:cstheme="minorHAnsi"/>
          <w:sz w:val="22"/>
          <w:szCs w:val="22"/>
        </w:rPr>
        <w:t>Quest</w:t>
      </w:r>
      <w:r w:rsidR="00E4689B">
        <w:rPr>
          <w:rFonts w:asciiTheme="minorHAnsi" w:hAnsiTheme="minorHAnsi" w:cstheme="minorHAnsi"/>
          <w:sz w:val="22"/>
          <w:szCs w:val="22"/>
        </w:rPr>
        <w:t xml:space="preserve">o è il migliore </w:t>
      </w:r>
      <w:r w:rsidRPr="006C489D">
        <w:rPr>
          <w:rFonts w:asciiTheme="minorHAnsi" w:hAnsiTheme="minorHAnsi" w:cstheme="minorHAnsi"/>
          <w:sz w:val="22"/>
          <w:szCs w:val="22"/>
        </w:rPr>
        <w:t>modello organizzativo</w:t>
      </w:r>
      <w:r w:rsidR="00E4689B">
        <w:rPr>
          <w:rFonts w:asciiTheme="minorHAnsi" w:hAnsiTheme="minorHAnsi" w:cstheme="minorHAnsi"/>
          <w:sz w:val="22"/>
          <w:szCs w:val="22"/>
        </w:rPr>
        <w:t xml:space="preserve"> per la SIN </w:t>
      </w:r>
      <w:r w:rsidRPr="006C489D">
        <w:rPr>
          <w:rFonts w:asciiTheme="minorHAnsi" w:hAnsiTheme="minorHAnsi" w:cstheme="minorHAnsi"/>
          <w:sz w:val="22"/>
          <w:szCs w:val="22"/>
        </w:rPr>
        <w:t xml:space="preserve">da proporre agli organi istituzionali competenti per ottimizzare le cure intensive ai nostri piccoli pazienti, garantendo a tutti, a prescindere dalla zona dove vivono (nord, centro o </w:t>
      </w:r>
      <w:r w:rsidR="006F2FE3">
        <w:rPr>
          <w:rFonts w:asciiTheme="minorHAnsi" w:hAnsiTheme="minorHAnsi" w:cstheme="minorHAnsi"/>
          <w:sz w:val="22"/>
          <w:szCs w:val="22"/>
        </w:rPr>
        <w:t>sud</w:t>
      </w:r>
      <w:r w:rsidRPr="006C489D">
        <w:rPr>
          <w:rFonts w:asciiTheme="minorHAnsi" w:hAnsiTheme="minorHAnsi" w:cstheme="minorHAnsi"/>
          <w:sz w:val="22"/>
          <w:szCs w:val="22"/>
        </w:rPr>
        <w:t>)</w:t>
      </w:r>
      <w:r w:rsidR="0081523F">
        <w:rPr>
          <w:rFonts w:asciiTheme="minorHAnsi" w:hAnsiTheme="minorHAnsi" w:cstheme="minorHAnsi"/>
          <w:sz w:val="22"/>
          <w:szCs w:val="22"/>
        </w:rPr>
        <w:t>,</w:t>
      </w:r>
      <w:r w:rsidRPr="006C489D">
        <w:rPr>
          <w:rFonts w:asciiTheme="minorHAnsi" w:hAnsiTheme="minorHAnsi" w:cstheme="minorHAnsi"/>
          <w:sz w:val="22"/>
          <w:szCs w:val="22"/>
        </w:rPr>
        <w:t xml:space="preserve"> la migliore assistenza</w:t>
      </w:r>
      <w:r w:rsidR="00E4689B">
        <w:rPr>
          <w:rFonts w:asciiTheme="minorHAnsi" w:hAnsiTheme="minorHAnsi" w:cstheme="minorHAnsi"/>
          <w:sz w:val="22"/>
          <w:szCs w:val="22"/>
        </w:rPr>
        <w:t xml:space="preserve"> in Italia</w:t>
      </w:r>
      <w:r w:rsidRPr="006C48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43B22D" w14:textId="77777777" w:rsidR="006C489D" w:rsidRPr="006C489D" w:rsidRDefault="006C489D" w:rsidP="006C48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75166" w14:textId="7F6BB181" w:rsidR="006C489D" w:rsidRDefault="0083542B" w:rsidP="006C48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Luigi Orfeo, </w:t>
      </w:r>
      <w:r w:rsidRPr="0083542B">
        <w:rPr>
          <w:rFonts w:asciiTheme="minorHAnsi" w:hAnsiTheme="minorHAnsi" w:cstheme="minorHAnsi"/>
          <w:i/>
          <w:iCs/>
          <w:sz w:val="22"/>
          <w:szCs w:val="22"/>
        </w:rPr>
        <w:t>Presidente Società Italiana di Neonatologia (SIN)</w:t>
      </w:r>
      <w:r w:rsidR="001419B2">
        <w:rPr>
          <w:rFonts w:asciiTheme="minorHAnsi" w:hAnsiTheme="minorHAnsi" w:cstheme="minorHAnsi"/>
          <w:i/>
          <w:iCs/>
          <w:sz w:val="22"/>
          <w:szCs w:val="22"/>
        </w:rPr>
        <w:t xml:space="preserve"> e il Consiglio Direttivo della SIN</w:t>
      </w:r>
    </w:p>
    <w:p w14:paraId="53CB214E" w14:textId="4D241C75" w:rsidR="0083542B" w:rsidRDefault="0083542B" w:rsidP="006C489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Fabio Mosca, </w:t>
      </w:r>
      <w:r w:rsidRPr="0083542B">
        <w:rPr>
          <w:rFonts w:asciiTheme="minorHAnsi" w:hAnsiTheme="minorHAnsi" w:cstheme="minorHAnsi"/>
          <w:i/>
          <w:iCs/>
          <w:sz w:val="22"/>
          <w:szCs w:val="22"/>
        </w:rPr>
        <w:t>Presidente SIN</w:t>
      </w:r>
      <w:r w:rsidR="006F2FE3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83542B">
        <w:rPr>
          <w:rFonts w:asciiTheme="minorHAnsi" w:hAnsiTheme="minorHAnsi" w:cstheme="minorHAnsi"/>
          <w:i/>
          <w:iCs/>
          <w:sz w:val="22"/>
          <w:szCs w:val="22"/>
        </w:rPr>
        <w:t>Safe</w:t>
      </w:r>
    </w:p>
    <w:p w14:paraId="6F9F2E0B" w14:textId="22EB8CBF" w:rsidR="0083542B" w:rsidRPr="0083542B" w:rsidRDefault="0083542B" w:rsidP="006C48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Eloisa Gitto e il </w:t>
      </w:r>
      <w:r w:rsidRPr="0083542B">
        <w:rPr>
          <w:rFonts w:asciiTheme="minorHAnsi" w:hAnsiTheme="minorHAnsi" w:cstheme="minorHAnsi"/>
          <w:i/>
          <w:iCs/>
          <w:sz w:val="22"/>
          <w:szCs w:val="22"/>
        </w:rPr>
        <w:t xml:space="preserve">Gruppo di Studio della Terapia </w:t>
      </w:r>
      <w:r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83542B">
        <w:rPr>
          <w:rFonts w:asciiTheme="minorHAnsi" w:hAnsiTheme="minorHAnsi" w:cstheme="minorHAnsi"/>
          <w:i/>
          <w:iCs/>
          <w:sz w:val="22"/>
          <w:szCs w:val="22"/>
        </w:rPr>
        <w:t>ntensiva della Prima Infanzia-TIPI della SIN</w:t>
      </w:r>
    </w:p>
    <w:p w14:paraId="4443DE4A" w14:textId="25560933" w:rsidR="006C489D" w:rsidRPr="006C489D" w:rsidRDefault="006C489D" w:rsidP="006C489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2EDA47C" w14:textId="77777777" w:rsidR="006C489D" w:rsidRPr="006C489D" w:rsidRDefault="006C489D" w:rsidP="001A5DE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FFE527" w14:textId="7712EF88" w:rsidR="002C5191" w:rsidRPr="002C5191" w:rsidRDefault="002C5191" w:rsidP="001A5DEB">
      <w:pPr>
        <w:widowControl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2C5191">
        <w:rPr>
          <w:rFonts w:ascii="Calibri" w:eastAsia="Calibri" w:hAnsi="Calibri" w:cs="Calibri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2D06C20A" w14:textId="77777777" w:rsidR="002C5191" w:rsidRPr="002C5191" w:rsidRDefault="002C5191" w:rsidP="001A5DEB">
      <w:pPr>
        <w:widowControl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2C5191">
        <w:rPr>
          <w:rFonts w:ascii="Calibri" w:eastAsia="Calibri" w:hAnsi="Calibri" w:cs="Calibri"/>
          <w:sz w:val="20"/>
          <w:szCs w:val="20"/>
          <w:lang w:eastAsia="en-US"/>
        </w:rPr>
        <w:t>UFFICIO STAMPA</w:t>
      </w:r>
      <w:r w:rsidRPr="002C5191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SIN Società Italiana di Neonatologia</w:t>
      </w:r>
    </w:p>
    <w:p w14:paraId="774ECE4C" w14:textId="4E6A092D" w:rsidR="002C5191" w:rsidRPr="002C5191" w:rsidRDefault="002C5191" w:rsidP="001A5DEB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2C5191">
        <w:rPr>
          <w:rFonts w:ascii="Calibri" w:eastAsia="Calibri" w:hAnsi="Calibri" w:cs="Calibri"/>
          <w:sz w:val="20"/>
          <w:szCs w:val="20"/>
          <w:lang w:eastAsia="en-US"/>
        </w:rPr>
        <w:t xml:space="preserve">BRANDMAKER </w:t>
      </w:r>
      <w:r w:rsidRPr="002C5191">
        <w:rPr>
          <w:rFonts w:ascii="Calibri" w:eastAsia="Calibri" w:hAnsi="Calibri" w:cs="Calibri"/>
          <w:sz w:val="20"/>
          <w:szCs w:val="20"/>
          <w:lang w:eastAsia="en-US"/>
        </w:rPr>
        <w:br/>
        <w:t>Marinella Proto Pisani cell.3397566685 - Valentina Casertano cell.3391534498</w:t>
      </w:r>
    </w:p>
    <w:p w14:paraId="78369C64" w14:textId="6F385A86" w:rsidR="00AC13C1" w:rsidRDefault="002C5191" w:rsidP="003969A3">
      <w:pPr>
        <w:jc w:val="both"/>
        <w:rPr>
          <w:rFonts w:asciiTheme="minorHAnsi" w:hAnsiTheme="minorHAnsi"/>
        </w:rPr>
      </w:pPr>
      <w:r w:rsidRPr="002C5191">
        <w:rPr>
          <w:rFonts w:ascii="Calibri" w:eastAsia="Calibri" w:hAnsi="Calibri" w:cs="Calibri"/>
          <w:sz w:val="20"/>
          <w:szCs w:val="20"/>
          <w:lang w:eastAsia="en-US"/>
        </w:rPr>
        <w:t>sin</w:t>
      </w:r>
      <w:bookmarkStart w:id="3" w:name="_Hlk83020507"/>
      <w:r w:rsidRPr="002C5191">
        <w:rPr>
          <w:rFonts w:ascii="Calibri" w:eastAsia="Calibri" w:hAnsi="Calibri" w:cs="Calibri"/>
          <w:sz w:val="20"/>
          <w:szCs w:val="20"/>
          <w:lang w:eastAsia="en-US"/>
        </w:rPr>
        <w:t>@</w:t>
      </w:r>
      <w:bookmarkEnd w:id="3"/>
      <w:r w:rsidRPr="002C5191">
        <w:rPr>
          <w:rFonts w:ascii="Calibri" w:eastAsia="Calibri" w:hAnsi="Calibri" w:cs="Calibri"/>
          <w:sz w:val="20"/>
          <w:szCs w:val="20"/>
          <w:lang w:eastAsia="en-US"/>
        </w:rPr>
        <w:t xml:space="preserve">brandmaker.it - </w:t>
      </w:r>
      <w:hyperlink r:id="rId9" w:history="1">
        <w:r w:rsidRPr="002C5191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US"/>
          </w:rPr>
          <w:t>www.sin-neonatologia.it</w:t>
        </w:r>
      </w:hyperlink>
    </w:p>
    <w:sectPr w:rsidR="00AC13C1" w:rsidSect="00F01320"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BE72" w14:textId="77777777" w:rsidR="009E3FC5" w:rsidRDefault="009E3FC5" w:rsidP="002F1975">
      <w:r>
        <w:separator/>
      </w:r>
    </w:p>
  </w:endnote>
  <w:endnote w:type="continuationSeparator" w:id="0">
    <w:p w14:paraId="17E1BBBE" w14:textId="77777777" w:rsidR="009E3FC5" w:rsidRDefault="009E3FC5" w:rsidP="002F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51CD" w14:textId="353EE94B" w:rsidR="002F1975" w:rsidRDefault="002F1975">
    <w:pPr>
      <w:pStyle w:val="Pidipagina"/>
      <w:jc w:val="right"/>
    </w:pPr>
  </w:p>
  <w:p w14:paraId="5CA427D9" w14:textId="77777777" w:rsidR="002F1975" w:rsidRDefault="002F1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581D" w14:textId="77777777" w:rsidR="009E3FC5" w:rsidRDefault="009E3FC5" w:rsidP="002F1975">
      <w:r>
        <w:separator/>
      </w:r>
    </w:p>
  </w:footnote>
  <w:footnote w:type="continuationSeparator" w:id="0">
    <w:p w14:paraId="28A30169" w14:textId="77777777" w:rsidR="009E3FC5" w:rsidRDefault="009E3FC5" w:rsidP="002F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FBE"/>
    <w:multiLevelType w:val="hybridMultilevel"/>
    <w:tmpl w:val="6B0065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70EE"/>
    <w:multiLevelType w:val="hybridMultilevel"/>
    <w:tmpl w:val="36A25B58"/>
    <w:lvl w:ilvl="0" w:tplc="FF6A31E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12E4"/>
    <w:multiLevelType w:val="multilevel"/>
    <w:tmpl w:val="E392E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6F17F2"/>
    <w:multiLevelType w:val="hybridMultilevel"/>
    <w:tmpl w:val="EA1A7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64FF4"/>
    <w:multiLevelType w:val="hybridMultilevel"/>
    <w:tmpl w:val="F1E22FFA"/>
    <w:lvl w:ilvl="0" w:tplc="6E7CF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4A76"/>
    <w:multiLevelType w:val="hybridMultilevel"/>
    <w:tmpl w:val="13E0CB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0A0A"/>
    <w:multiLevelType w:val="multilevel"/>
    <w:tmpl w:val="9FDE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C930BA"/>
    <w:multiLevelType w:val="multilevel"/>
    <w:tmpl w:val="0C1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221726">
    <w:abstractNumId w:val="7"/>
  </w:num>
  <w:num w:numId="2" w16cid:durableId="980035664">
    <w:abstractNumId w:val="6"/>
  </w:num>
  <w:num w:numId="3" w16cid:durableId="1491360687">
    <w:abstractNumId w:val="5"/>
  </w:num>
  <w:num w:numId="4" w16cid:durableId="1647198620">
    <w:abstractNumId w:val="2"/>
  </w:num>
  <w:num w:numId="5" w16cid:durableId="678891471">
    <w:abstractNumId w:val="1"/>
  </w:num>
  <w:num w:numId="6" w16cid:durableId="492378748">
    <w:abstractNumId w:val="0"/>
  </w:num>
  <w:num w:numId="7" w16cid:durableId="425226697">
    <w:abstractNumId w:val="3"/>
  </w:num>
  <w:num w:numId="8" w16cid:durableId="157130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61"/>
    <w:rsid w:val="00024A37"/>
    <w:rsid w:val="00026701"/>
    <w:rsid w:val="000400D1"/>
    <w:rsid w:val="000414E4"/>
    <w:rsid w:val="000647AA"/>
    <w:rsid w:val="000C5792"/>
    <w:rsid w:val="000D1E92"/>
    <w:rsid w:val="000D771B"/>
    <w:rsid w:val="000E0502"/>
    <w:rsid w:val="000E1308"/>
    <w:rsid w:val="000E75EE"/>
    <w:rsid w:val="001110EF"/>
    <w:rsid w:val="00113307"/>
    <w:rsid w:val="00117871"/>
    <w:rsid w:val="0013392A"/>
    <w:rsid w:val="00136B42"/>
    <w:rsid w:val="00140676"/>
    <w:rsid w:val="001419B2"/>
    <w:rsid w:val="00155129"/>
    <w:rsid w:val="0016424C"/>
    <w:rsid w:val="00171069"/>
    <w:rsid w:val="001713CD"/>
    <w:rsid w:val="001728E2"/>
    <w:rsid w:val="00177AED"/>
    <w:rsid w:val="001804B9"/>
    <w:rsid w:val="00186A2E"/>
    <w:rsid w:val="001A5CC0"/>
    <w:rsid w:val="001A5DEB"/>
    <w:rsid w:val="001B28F0"/>
    <w:rsid w:val="001B3FD1"/>
    <w:rsid w:val="001E53BD"/>
    <w:rsid w:val="001E7E29"/>
    <w:rsid w:val="001F21B2"/>
    <w:rsid w:val="001F6F65"/>
    <w:rsid w:val="00201F52"/>
    <w:rsid w:val="00213FDA"/>
    <w:rsid w:val="00217C3D"/>
    <w:rsid w:val="0022357C"/>
    <w:rsid w:val="00250C31"/>
    <w:rsid w:val="00257ECE"/>
    <w:rsid w:val="0026068F"/>
    <w:rsid w:val="00264897"/>
    <w:rsid w:val="00264CB5"/>
    <w:rsid w:val="00285FBE"/>
    <w:rsid w:val="0028752D"/>
    <w:rsid w:val="00293572"/>
    <w:rsid w:val="002B2A7B"/>
    <w:rsid w:val="002C5191"/>
    <w:rsid w:val="002C70E9"/>
    <w:rsid w:val="002C7770"/>
    <w:rsid w:val="002D0870"/>
    <w:rsid w:val="002D29BD"/>
    <w:rsid w:val="002E0DBE"/>
    <w:rsid w:val="002E2C13"/>
    <w:rsid w:val="002E3551"/>
    <w:rsid w:val="002F0AD2"/>
    <w:rsid w:val="002F1975"/>
    <w:rsid w:val="00314D62"/>
    <w:rsid w:val="00317B30"/>
    <w:rsid w:val="00320B2B"/>
    <w:rsid w:val="00325B07"/>
    <w:rsid w:val="00337B38"/>
    <w:rsid w:val="0034285B"/>
    <w:rsid w:val="003459B9"/>
    <w:rsid w:val="003524E7"/>
    <w:rsid w:val="00353289"/>
    <w:rsid w:val="00371D5C"/>
    <w:rsid w:val="00380881"/>
    <w:rsid w:val="00381788"/>
    <w:rsid w:val="003965E5"/>
    <w:rsid w:val="003969A3"/>
    <w:rsid w:val="003B20D2"/>
    <w:rsid w:val="003C3F63"/>
    <w:rsid w:val="003D34A4"/>
    <w:rsid w:val="003E308D"/>
    <w:rsid w:val="003E3144"/>
    <w:rsid w:val="003E4521"/>
    <w:rsid w:val="003F1938"/>
    <w:rsid w:val="003F6F50"/>
    <w:rsid w:val="004047CB"/>
    <w:rsid w:val="00406CAD"/>
    <w:rsid w:val="00416252"/>
    <w:rsid w:val="0042346A"/>
    <w:rsid w:val="00423813"/>
    <w:rsid w:val="00436C56"/>
    <w:rsid w:val="0045325D"/>
    <w:rsid w:val="00456C4E"/>
    <w:rsid w:val="0048097F"/>
    <w:rsid w:val="00487787"/>
    <w:rsid w:val="004D1E87"/>
    <w:rsid w:val="004D2EE9"/>
    <w:rsid w:val="004E3C16"/>
    <w:rsid w:val="00503775"/>
    <w:rsid w:val="005100AB"/>
    <w:rsid w:val="005306E8"/>
    <w:rsid w:val="00543226"/>
    <w:rsid w:val="00550846"/>
    <w:rsid w:val="00550DD3"/>
    <w:rsid w:val="00557579"/>
    <w:rsid w:val="0056480C"/>
    <w:rsid w:val="005655A1"/>
    <w:rsid w:val="005761D4"/>
    <w:rsid w:val="00587FDC"/>
    <w:rsid w:val="005918FC"/>
    <w:rsid w:val="00594987"/>
    <w:rsid w:val="005C1F7B"/>
    <w:rsid w:val="005D058B"/>
    <w:rsid w:val="005E4BCA"/>
    <w:rsid w:val="005E7AE4"/>
    <w:rsid w:val="005F5CA6"/>
    <w:rsid w:val="00601473"/>
    <w:rsid w:val="00601ABD"/>
    <w:rsid w:val="00610097"/>
    <w:rsid w:val="006160AD"/>
    <w:rsid w:val="00642B5F"/>
    <w:rsid w:val="00647096"/>
    <w:rsid w:val="0065099A"/>
    <w:rsid w:val="00663B81"/>
    <w:rsid w:val="00663FD8"/>
    <w:rsid w:val="0066685B"/>
    <w:rsid w:val="0067411A"/>
    <w:rsid w:val="006B2307"/>
    <w:rsid w:val="006C489D"/>
    <w:rsid w:val="006D18B5"/>
    <w:rsid w:val="006D2DCD"/>
    <w:rsid w:val="006F2FE3"/>
    <w:rsid w:val="0070264D"/>
    <w:rsid w:val="00702BBF"/>
    <w:rsid w:val="00710F3B"/>
    <w:rsid w:val="007409CB"/>
    <w:rsid w:val="00743B5C"/>
    <w:rsid w:val="00751FA0"/>
    <w:rsid w:val="0075443A"/>
    <w:rsid w:val="00765085"/>
    <w:rsid w:val="00765FB0"/>
    <w:rsid w:val="007676E5"/>
    <w:rsid w:val="007741F4"/>
    <w:rsid w:val="00781280"/>
    <w:rsid w:val="007844C9"/>
    <w:rsid w:val="00785FB1"/>
    <w:rsid w:val="0079084A"/>
    <w:rsid w:val="007A5524"/>
    <w:rsid w:val="007B0F61"/>
    <w:rsid w:val="007B46F8"/>
    <w:rsid w:val="007B7856"/>
    <w:rsid w:val="007C2F59"/>
    <w:rsid w:val="007C41C9"/>
    <w:rsid w:val="007C4ADA"/>
    <w:rsid w:val="007E3F5A"/>
    <w:rsid w:val="007E5661"/>
    <w:rsid w:val="007F1A06"/>
    <w:rsid w:val="00801502"/>
    <w:rsid w:val="0081523F"/>
    <w:rsid w:val="0083542B"/>
    <w:rsid w:val="00835884"/>
    <w:rsid w:val="00854648"/>
    <w:rsid w:val="0085672D"/>
    <w:rsid w:val="008706A9"/>
    <w:rsid w:val="00883F96"/>
    <w:rsid w:val="008B1E10"/>
    <w:rsid w:val="008B6B8D"/>
    <w:rsid w:val="008C5E38"/>
    <w:rsid w:val="008D253C"/>
    <w:rsid w:val="008D565F"/>
    <w:rsid w:val="008E0F87"/>
    <w:rsid w:val="008E6394"/>
    <w:rsid w:val="00912628"/>
    <w:rsid w:val="00913771"/>
    <w:rsid w:val="0091412B"/>
    <w:rsid w:val="00917A98"/>
    <w:rsid w:val="009232CB"/>
    <w:rsid w:val="00951640"/>
    <w:rsid w:val="00960F7A"/>
    <w:rsid w:val="00963392"/>
    <w:rsid w:val="00966A6C"/>
    <w:rsid w:val="00967D74"/>
    <w:rsid w:val="00982897"/>
    <w:rsid w:val="009862C8"/>
    <w:rsid w:val="009B43B3"/>
    <w:rsid w:val="009B65A1"/>
    <w:rsid w:val="009C2B24"/>
    <w:rsid w:val="009D77E6"/>
    <w:rsid w:val="009E3FC5"/>
    <w:rsid w:val="009F1DCB"/>
    <w:rsid w:val="00A0032F"/>
    <w:rsid w:val="00A04D20"/>
    <w:rsid w:val="00A12B76"/>
    <w:rsid w:val="00A13EC7"/>
    <w:rsid w:val="00A141E1"/>
    <w:rsid w:val="00A1570B"/>
    <w:rsid w:val="00A2444C"/>
    <w:rsid w:val="00A269DA"/>
    <w:rsid w:val="00A31F2C"/>
    <w:rsid w:val="00A375E3"/>
    <w:rsid w:val="00A43801"/>
    <w:rsid w:val="00A70D23"/>
    <w:rsid w:val="00A73ACB"/>
    <w:rsid w:val="00A85E46"/>
    <w:rsid w:val="00A9511F"/>
    <w:rsid w:val="00A97094"/>
    <w:rsid w:val="00AA388C"/>
    <w:rsid w:val="00AA688B"/>
    <w:rsid w:val="00AC13C1"/>
    <w:rsid w:val="00AC223E"/>
    <w:rsid w:val="00AC2629"/>
    <w:rsid w:val="00AC2CBD"/>
    <w:rsid w:val="00AC797E"/>
    <w:rsid w:val="00AD471B"/>
    <w:rsid w:val="00AE3331"/>
    <w:rsid w:val="00AE3A3E"/>
    <w:rsid w:val="00AE4897"/>
    <w:rsid w:val="00B0458E"/>
    <w:rsid w:val="00B1630C"/>
    <w:rsid w:val="00B456C9"/>
    <w:rsid w:val="00B554B2"/>
    <w:rsid w:val="00B7789A"/>
    <w:rsid w:val="00B804EB"/>
    <w:rsid w:val="00B82748"/>
    <w:rsid w:val="00B84F9C"/>
    <w:rsid w:val="00B87561"/>
    <w:rsid w:val="00B974D5"/>
    <w:rsid w:val="00BC40D3"/>
    <w:rsid w:val="00BD5FFE"/>
    <w:rsid w:val="00BE0622"/>
    <w:rsid w:val="00BF4F5B"/>
    <w:rsid w:val="00C16819"/>
    <w:rsid w:val="00C31F74"/>
    <w:rsid w:val="00C32578"/>
    <w:rsid w:val="00C3768A"/>
    <w:rsid w:val="00C55279"/>
    <w:rsid w:val="00C57DBC"/>
    <w:rsid w:val="00C6171F"/>
    <w:rsid w:val="00C653AE"/>
    <w:rsid w:val="00C74134"/>
    <w:rsid w:val="00C749C2"/>
    <w:rsid w:val="00C75918"/>
    <w:rsid w:val="00C9252A"/>
    <w:rsid w:val="00C959C4"/>
    <w:rsid w:val="00C96CDE"/>
    <w:rsid w:val="00CA2F19"/>
    <w:rsid w:val="00CA4FF8"/>
    <w:rsid w:val="00CB5A47"/>
    <w:rsid w:val="00CD5952"/>
    <w:rsid w:val="00CE22F9"/>
    <w:rsid w:val="00CF353F"/>
    <w:rsid w:val="00CF4567"/>
    <w:rsid w:val="00D1152D"/>
    <w:rsid w:val="00D40FB1"/>
    <w:rsid w:val="00D45444"/>
    <w:rsid w:val="00D56C85"/>
    <w:rsid w:val="00D7014B"/>
    <w:rsid w:val="00D711E0"/>
    <w:rsid w:val="00D949AC"/>
    <w:rsid w:val="00DB2D7C"/>
    <w:rsid w:val="00DC609E"/>
    <w:rsid w:val="00DC7976"/>
    <w:rsid w:val="00DD3B6A"/>
    <w:rsid w:val="00DF53A8"/>
    <w:rsid w:val="00E43CDD"/>
    <w:rsid w:val="00E46058"/>
    <w:rsid w:val="00E4689B"/>
    <w:rsid w:val="00E55BBF"/>
    <w:rsid w:val="00E65CC0"/>
    <w:rsid w:val="00E65FAB"/>
    <w:rsid w:val="00E979A8"/>
    <w:rsid w:val="00E97F5E"/>
    <w:rsid w:val="00EB6E32"/>
    <w:rsid w:val="00EC3F96"/>
    <w:rsid w:val="00ED6D41"/>
    <w:rsid w:val="00EF227D"/>
    <w:rsid w:val="00F0039E"/>
    <w:rsid w:val="00F01320"/>
    <w:rsid w:val="00F137AE"/>
    <w:rsid w:val="00F43DA8"/>
    <w:rsid w:val="00F450C1"/>
    <w:rsid w:val="00F549A2"/>
    <w:rsid w:val="00F56813"/>
    <w:rsid w:val="00F724F1"/>
    <w:rsid w:val="00F72C99"/>
    <w:rsid w:val="00F82555"/>
    <w:rsid w:val="00FA2854"/>
    <w:rsid w:val="00FA42FD"/>
    <w:rsid w:val="00FA54E2"/>
    <w:rsid w:val="00FB1BC8"/>
    <w:rsid w:val="00FB441A"/>
    <w:rsid w:val="00FC2846"/>
    <w:rsid w:val="00FC48F1"/>
    <w:rsid w:val="00FD2A9F"/>
    <w:rsid w:val="00FD411D"/>
    <w:rsid w:val="00FE3DB8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11A3"/>
  <w15:docId w15:val="{F93E19D9-A121-4F0F-B550-DDD146D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62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75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E06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0622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7741F4"/>
    <w:pPr>
      <w:spacing w:before="100" w:beforeAutospacing="1" w:after="100" w:afterAutospacing="1"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C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C9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1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97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F1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975"/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E0502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7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Enfasicorsivo">
    <w:name w:val="Emphasis"/>
    <w:basedOn w:val="Carpredefinitoparagrafo"/>
    <w:uiPriority w:val="20"/>
    <w:qFormat/>
    <w:rsid w:val="00A12B76"/>
    <w:rPr>
      <w:i/>
      <w:iCs/>
    </w:rPr>
  </w:style>
  <w:style w:type="paragraph" w:customStyle="1" w:styleId="CorpoA">
    <w:name w:val="Corpo A"/>
    <w:rsid w:val="00751F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n-neonatolo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526F-1BD8-4C2E-A704-F7D656E7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630</dc:creator>
  <cp:lastModifiedBy>tommaso npr</cp:lastModifiedBy>
  <cp:revision>4</cp:revision>
  <dcterms:created xsi:type="dcterms:W3CDTF">2023-11-08T15:06:00Z</dcterms:created>
  <dcterms:modified xsi:type="dcterms:W3CDTF">2023-11-08T15:20:00Z</dcterms:modified>
</cp:coreProperties>
</file>